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6F30" w14:textId="77777777" w:rsidR="00070B05" w:rsidRDefault="00070B05"/>
    <w:p w14:paraId="07D2780E" w14:textId="77777777" w:rsidR="00F65E15" w:rsidRDefault="00F65E15">
      <w:pPr>
        <w:rPr>
          <w:b/>
        </w:rPr>
      </w:pPr>
    </w:p>
    <w:p w14:paraId="30546EFA" w14:textId="77777777" w:rsidR="00F65E15" w:rsidRDefault="00F65E15">
      <w:pPr>
        <w:rPr>
          <w:b/>
        </w:rPr>
      </w:pPr>
    </w:p>
    <w:p w14:paraId="32324802" w14:textId="77777777" w:rsidR="00F65E15" w:rsidRDefault="00F65E15">
      <w:pPr>
        <w:rPr>
          <w:b/>
        </w:rPr>
      </w:pPr>
    </w:p>
    <w:p w14:paraId="4E0150BD" w14:textId="77777777" w:rsidR="00F65E15" w:rsidRDefault="00F65E15">
      <w:pPr>
        <w:rPr>
          <w:b/>
        </w:rPr>
      </w:pPr>
    </w:p>
    <w:p w14:paraId="23833E99" w14:textId="77777777" w:rsidR="00F65E15" w:rsidRDefault="00F65E15">
      <w:pPr>
        <w:rPr>
          <w:b/>
        </w:rPr>
      </w:pPr>
    </w:p>
    <w:p w14:paraId="7D05488C" w14:textId="77777777" w:rsidR="00070B05" w:rsidRDefault="00070B05"/>
    <w:p w14:paraId="4EBD2250" w14:textId="77777777" w:rsidR="00070B05" w:rsidRDefault="00070B05"/>
    <w:p w14:paraId="48DA2FDA" w14:textId="77777777" w:rsidR="00070B05" w:rsidRDefault="00070B05"/>
    <w:p w14:paraId="756AA166" w14:textId="77777777" w:rsidR="00070B05" w:rsidRDefault="00070B05"/>
    <w:p w14:paraId="16BEB2C7" w14:textId="77777777" w:rsidR="00070B05" w:rsidRDefault="00070B05"/>
    <w:p w14:paraId="2CDD4559" w14:textId="77777777" w:rsidR="00070B05" w:rsidRDefault="00070B05"/>
    <w:p w14:paraId="3FBA44FE" w14:textId="77777777" w:rsidR="00070B05" w:rsidRDefault="00070B05"/>
    <w:p w14:paraId="67F5A00F" w14:textId="77777777" w:rsidR="004D2359" w:rsidRDefault="004D2359"/>
    <w:p w14:paraId="550A4CD8" w14:textId="77777777" w:rsidR="004D2359" w:rsidRDefault="004D2359"/>
    <w:p w14:paraId="0732DBCE" w14:textId="77777777" w:rsidR="004D2359" w:rsidRDefault="004D2359"/>
    <w:p w14:paraId="45271F70" w14:textId="77777777" w:rsidR="00070B05" w:rsidRDefault="00070B05"/>
    <w:p w14:paraId="08EDEEF9" w14:textId="77777777" w:rsidR="00075A80" w:rsidRDefault="00075A80"/>
    <w:p w14:paraId="2AF56D6C" w14:textId="77777777" w:rsidR="00070B05" w:rsidRDefault="00070B05"/>
    <w:p w14:paraId="24738D18" w14:textId="77777777" w:rsidR="00070B05" w:rsidRDefault="00070B05"/>
    <w:p w14:paraId="7FF8A8C8" w14:textId="77777777" w:rsidR="00B737F1" w:rsidRPr="00B737F1" w:rsidRDefault="00B737F1" w:rsidP="00B737F1"/>
    <w:p w14:paraId="01700369" w14:textId="77777777" w:rsidR="00070B05" w:rsidRPr="00F65E15" w:rsidRDefault="009E7F0A" w:rsidP="00F65E1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Annex </w:t>
      </w:r>
      <w:r w:rsidR="00B737F1">
        <w:rPr>
          <w:b/>
          <w:sz w:val="52"/>
          <w:szCs w:val="52"/>
        </w:rPr>
        <w:t>9</w:t>
      </w:r>
    </w:p>
    <w:p w14:paraId="413F8546" w14:textId="77777777" w:rsidR="00070B05" w:rsidRPr="00070B05" w:rsidRDefault="00070B05">
      <w:pPr>
        <w:rPr>
          <w:b/>
        </w:rPr>
      </w:pPr>
    </w:p>
    <w:p w14:paraId="3CE895C3" w14:textId="77777777" w:rsidR="00070B05" w:rsidRPr="008B15AC" w:rsidRDefault="00070B05" w:rsidP="00F65E15">
      <w:pPr>
        <w:jc w:val="center"/>
        <w:rPr>
          <w:b/>
          <w:sz w:val="48"/>
          <w:szCs w:val="48"/>
        </w:rPr>
      </w:pPr>
      <w:r w:rsidRPr="008B15AC">
        <w:rPr>
          <w:b/>
          <w:sz w:val="48"/>
          <w:szCs w:val="48"/>
        </w:rPr>
        <w:t>Demobilization Checklist</w:t>
      </w:r>
    </w:p>
    <w:p w14:paraId="41C63C25" w14:textId="77777777" w:rsidR="00F65E15" w:rsidRPr="00B737F1" w:rsidRDefault="00B737F1" w:rsidP="00F65E15">
      <w:pPr>
        <w:rPr>
          <w:b/>
          <w:sz w:val="28"/>
          <w:szCs w:val="28"/>
        </w:rPr>
      </w:pPr>
      <w:r>
        <w:br w:type="page"/>
      </w:r>
      <w:r w:rsidR="00F65E15" w:rsidRPr="00B737F1">
        <w:rPr>
          <w:b/>
          <w:sz w:val="28"/>
          <w:szCs w:val="28"/>
        </w:rPr>
        <w:lastRenderedPageBreak/>
        <w:t>POD Demobilization Checklist</w:t>
      </w:r>
    </w:p>
    <w:p w14:paraId="6CFE3D44" w14:textId="77777777" w:rsidR="00070B05" w:rsidRDefault="00070B05"/>
    <w:p w14:paraId="70815422" w14:textId="77777777" w:rsidR="005C0F80" w:rsidRPr="001812C1" w:rsidRDefault="005C0F80" w:rsidP="005C0F80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jc w:val="both"/>
        <w:rPr>
          <w:rFonts w:cs="Arial"/>
        </w:rPr>
      </w:pPr>
      <w:r w:rsidRPr="007653DC">
        <w:rPr>
          <w:rFonts w:ascii="Wingdings" w:hAnsi="Wingdings" w:cs="Wingdings"/>
          <w:sz w:val="36"/>
          <w:szCs w:val="36"/>
        </w:rPr>
        <w:t></w:t>
      </w:r>
      <w:r w:rsidRPr="001812C1">
        <w:rPr>
          <w:rFonts w:cs="Arial"/>
        </w:rPr>
        <w:tab/>
      </w:r>
      <w:r>
        <w:rPr>
          <w:rFonts w:cs="Arial"/>
        </w:rPr>
        <w:t>1.</w:t>
      </w:r>
      <w:r>
        <w:rPr>
          <w:rFonts w:cs="Arial"/>
        </w:rPr>
        <w:tab/>
      </w:r>
      <w:r w:rsidRPr="001812C1">
        <w:rPr>
          <w:rFonts w:cs="Arial"/>
        </w:rPr>
        <w:t xml:space="preserve">Protect </w:t>
      </w:r>
      <w:r>
        <w:rPr>
          <w:rFonts w:cs="Arial"/>
        </w:rPr>
        <w:t xml:space="preserve">the </w:t>
      </w:r>
      <w:r w:rsidRPr="001812C1">
        <w:rPr>
          <w:rFonts w:cs="Arial"/>
        </w:rPr>
        <w:t xml:space="preserve">incident scene from unauthorized personnel.  Coordinate with outside </w:t>
      </w:r>
      <w:r w:rsidRPr="00EE3FE4">
        <w:rPr>
          <w:rFonts w:cs="Arial"/>
        </w:rPr>
        <w:t xml:space="preserve">agencies such as </w:t>
      </w:r>
      <w:r w:rsidR="00EE3FE4" w:rsidRPr="00EE3FE4">
        <w:rPr>
          <w:rFonts w:cs="Arial"/>
        </w:rPr>
        <w:t xml:space="preserve">the Brule County </w:t>
      </w:r>
      <w:r w:rsidRPr="00EE3FE4">
        <w:rPr>
          <w:rFonts w:cs="Arial"/>
        </w:rPr>
        <w:t xml:space="preserve">Sheriff or </w:t>
      </w:r>
      <w:r w:rsidR="00EE3FE4" w:rsidRPr="00EE3FE4">
        <w:rPr>
          <w:rFonts w:cs="Arial"/>
        </w:rPr>
        <w:t xml:space="preserve">Chamberlain </w:t>
      </w:r>
      <w:r w:rsidRPr="00EE3FE4">
        <w:rPr>
          <w:rFonts w:cs="Arial"/>
        </w:rPr>
        <w:t>Police for scene</w:t>
      </w:r>
      <w:r>
        <w:rPr>
          <w:rFonts w:cs="Arial"/>
        </w:rPr>
        <w:t xml:space="preserve"> security if required</w:t>
      </w:r>
      <w:r w:rsidRPr="001812C1">
        <w:rPr>
          <w:rFonts w:cs="Arial"/>
        </w:rPr>
        <w:t>.</w:t>
      </w:r>
    </w:p>
    <w:p w14:paraId="2C859510" w14:textId="77777777" w:rsidR="005C0F80" w:rsidRPr="001812C1" w:rsidRDefault="005C0F80" w:rsidP="005C0F80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jc w:val="both"/>
        <w:rPr>
          <w:rFonts w:cs="Arial"/>
        </w:rPr>
      </w:pPr>
      <w:r w:rsidRPr="007653DC">
        <w:rPr>
          <w:rFonts w:ascii="Wingdings" w:hAnsi="Wingdings" w:cs="Wingdings"/>
          <w:sz w:val="36"/>
          <w:szCs w:val="36"/>
        </w:rPr>
        <w:t></w:t>
      </w:r>
      <w:r w:rsidRPr="001812C1">
        <w:rPr>
          <w:rFonts w:cs="Arial"/>
        </w:rPr>
        <w:tab/>
      </w:r>
      <w:r>
        <w:rPr>
          <w:rFonts w:cs="Arial"/>
        </w:rPr>
        <w:t>2.</w:t>
      </w:r>
      <w:r>
        <w:rPr>
          <w:rFonts w:cs="Arial"/>
        </w:rPr>
        <w:tab/>
      </w:r>
      <w:r w:rsidRPr="001812C1">
        <w:rPr>
          <w:rFonts w:cs="Arial"/>
        </w:rPr>
        <w:t xml:space="preserve">Close </w:t>
      </w:r>
      <w:r>
        <w:rPr>
          <w:rFonts w:cs="Arial"/>
        </w:rPr>
        <w:t xml:space="preserve">the </w:t>
      </w:r>
      <w:r w:rsidRPr="001812C1">
        <w:rPr>
          <w:rFonts w:cs="Arial"/>
        </w:rPr>
        <w:t>POD when demand decreases or medications are no longer available.</w:t>
      </w:r>
    </w:p>
    <w:p w14:paraId="1BB45245" w14:textId="77777777" w:rsidR="005C0F80" w:rsidRPr="001812C1" w:rsidRDefault="005C0F80" w:rsidP="005C0F80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jc w:val="both"/>
        <w:rPr>
          <w:rFonts w:cs="Arial"/>
        </w:rPr>
      </w:pPr>
      <w:r w:rsidRPr="007653DC">
        <w:rPr>
          <w:rFonts w:ascii="Wingdings" w:hAnsi="Wingdings" w:cs="Wingdings"/>
          <w:sz w:val="36"/>
          <w:szCs w:val="36"/>
        </w:rPr>
        <w:t></w:t>
      </w:r>
      <w:r w:rsidRPr="001812C1">
        <w:rPr>
          <w:rFonts w:cs="Arial"/>
        </w:rPr>
        <w:tab/>
      </w:r>
      <w:r>
        <w:rPr>
          <w:rFonts w:cs="Arial"/>
        </w:rPr>
        <w:t>3.</w:t>
      </w:r>
      <w:r>
        <w:rPr>
          <w:rFonts w:cs="Arial"/>
        </w:rPr>
        <w:tab/>
      </w:r>
      <w:r w:rsidRPr="001812C1">
        <w:rPr>
          <w:rFonts w:cs="Arial"/>
        </w:rPr>
        <w:t>Secure and d</w:t>
      </w:r>
      <w:r>
        <w:rPr>
          <w:rFonts w:cs="Arial"/>
        </w:rPr>
        <w:t xml:space="preserve">ocument all remaining pharmaceutical </w:t>
      </w:r>
      <w:r w:rsidRPr="001812C1">
        <w:rPr>
          <w:rFonts w:cs="Arial"/>
        </w:rPr>
        <w:t xml:space="preserve">inventory.  Contact </w:t>
      </w:r>
      <w:r>
        <w:rPr>
          <w:rFonts w:cs="Arial"/>
        </w:rPr>
        <w:t xml:space="preserve">the </w:t>
      </w:r>
      <w:r w:rsidRPr="001812C1">
        <w:rPr>
          <w:rFonts w:cs="Arial"/>
        </w:rPr>
        <w:t xml:space="preserve">EOC for return instructions.  </w:t>
      </w:r>
      <w:proofErr w:type="gramStart"/>
      <w:r w:rsidRPr="001812C1">
        <w:rPr>
          <w:rFonts w:cs="Arial"/>
        </w:rPr>
        <w:t>Maintain security at all times</w:t>
      </w:r>
      <w:proofErr w:type="gramEnd"/>
      <w:r w:rsidRPr="001812C1">
        <w:rPr>
          <w:rFonts w:cs="Arial"/>
        </w:rPr>
        <w:t>.</w:t>
      </w:r>
    </w:p>
    <w:p w14:paraId="6FC4D12B" w14:textId="77777777" w:rsidR="005C0F80" w:rsidRPr="001812C1" w:rsidRDefault="005C0F80" w:rsidP="005C0F80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jc w:val="both"/>
        <w:rPr>
          <w:rFonts w:cs="Arial"/>
        </w:rPr>
      </w:pPr>
      <w:r w:rsidRPr="007653DC">
        <w:rPr>
          <w:rFonts w:ascii="Wingdings" w:hAnsi="Wingdings" w:cs="Wingdings"/>
          <w:sz w:val="36"/>
          <w:szCs w:val="36"/>
        </w:rPr>
        <w:t></w:t>
      </w:r>
      <w:r>
        <w:rPr>
          <w:rFonts w:ascii="Wingdings" w:hAnsi="Wingdings" w:cs="Wingdings"/>
          <w:sz w:val="48"/>
          <w:szCs w:val="48"/>
        </w:rPr>
        <w:tab/>
      </w:r>
      <w:r>
        <w:rPr>
          <w:rFonts w:cs="Arial"/>
        </w:rPr>
        <w:t>4.</w:t>
      </w:r>
      <w:r>
        <w:rPr>
          <w:rFonts w:cs="Arial"/>
        </w:rPr>
        <w:tab/>
      </w:r>
      <w:r w:rsidRPr="001812C1">
        <w:rPr>
          <w:rFonts w:cs="Arial"/>
        </w:rPr>
        <w:t xml:space="preserve">Inform local EOCs of </w:t>
      </w:r>
      <w:r>
        <w:rPr>
          <w:rFonts w:cs="Arial"/>
        </w:rPr>
        <w:t xml:space="preserve">the closing status of the </w:t>
      </w:r>
      <w:r w:rsidR="00EE3FE4">
        <w:rPr>
          <w:rFonts w:cs="Arial"/>
        </w:rPr>
        <w:t>Chamberlain</w:t>
      </w:r>
      <w:r w:rsidR="00D34AF6">
        <w:rPr>
          <w:rFonts w:cs="Arial"/>
        </w:rPr>
        <w:t xml:space="preserve"> POD</w:t>
      </w:r>
      <w:r>
        <w:rPr>
          <w:rFonts w:cs="Arial"/>
        </w:rPr>
        <w:t>.</w:t>
      </w:r>
    </w:p>
    <w:p w14:paraId="6C994FFC" w14:textId="77777777" w:rsidR="005C0F80" w:rsidRPr="001812C1" w:rsidRDefault="005C0F80" w:rsidP="008B15AC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rPr>
          <w:rFonts w:cs="Arial"/>
        </w:rPr>
      </w:pPr>
      <w:r w:rsidRPr="007653DC">
        <w:rPr>
          <w:rFonts w:ascii="Wingdings" w:hAnsi="Wingdings" w:cs="Wingdings"/>
          <w:sz w:val="36"/>
          <w:szCs w:val="36"/>
        </w:rPr>
        <w:t></w:t>
      </w:r>
      <w:r w:rsidRPr="001812C1">
        <w:rPr>
          <w:rFonts w:cs="Arial"/>
        </w:rPr>
        <w:tab/>
      </w:r>
      <w:r>
        <w:rPr>
          <w:rFonts w:cs="Arial"/>
        </w:rPr>
        <w:t>5.</w:t>
      </w:r>
      <w:r>
        <w:rPr>
          <w:rFonts w:cs="Arial"/>
        </w:rPr>
        <w:tab/>
        <w:t>Release management and volunteer staff as work</w:t>
      </w:r>
      <w:r w:rsidRPr="001812C1">
        <w:rPr>
          <w:rFonts w:cs="Arial"/>
        </w:rPr>
        <w:t>load allows</w:t>
      </w:r>
      <w:r>
        <w:rPr>
          <w:rFonts w:cs="Arial"/>
        </w:rPr>
        <w:t xml:space="preserve"> in coordination with the POD Manager</w:t>
      </w:r>
      <w:r w:rsidRPr="001812C1">
        <w:rPr>
          <w:rFonts w:cs="Arial"/>
        </w:rPr>
        <w:t xml:space="preserve">.  Staff should assist in recovery and removal of administrative supplies from </w:t>
      </w:r>
      <w:r>
        <w:rPr>
          <w:rFonts w:cs="Arial"/>
        </w:rPr>
        <w:t xml:space="preserve">the </w:t>
      </w:r>
      <w:r w:rsidRPr="001812C1">
        <w:rPr>
          <w:rFonts w:cs="Arial"/>
        </w:rPr>
        <w:t>POD facility.</w:t>
      </w:r>
      <w:r>
        <w:rPr>
          <w:rFonts w:cs="Arial"/>
        </w:rPr>
        <w:t xml:space="preserve"> </w:t>
      </w:r>
      <w:r w:rsidR="008B15AC">
        <w:rPr>
          <w:rFonts w:cs="Arial"/>
        </w:rPr>
        <w:t xml:space="preserve"> </w:t>
      </w:r>
      <w:r>
        <w:rPr>
          <w:rFonts w:cs="Arial"/>
        </w:rPr>
        <w:t xml:space="preserve">Professional medical staff will be released through the Medical Operations Branch </w:t>
      </w:r>
      <w:r w:rsidR="008B15AC">
        <w:rPr>
          <w:rFonts w:cs="Arial"/>
        </w:rPr>
        <w:t xml:space="preserve">Director </w:t>
      </w:r>
      <w:r>
        <w:rPr>
          <w:rFonts w:cs="Arial"/>
        </w:rPr>
        <w:t>in coordination with the POD Manager.</w:t>
      </w:r>
    </w:p>
    <w:p w14:paraId="509E7001" w14:textId="77777777" w:rsidR="005C0F80" w:rsidRPr="001812C1" w:rsidRDefault="005C0F80" w:rsidP="005C0F80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jc w:val="both"/>
        <w:rPr>
          <w:rFonts w:cs="Arial"/>
        </w:rPr>
      </w:pPr>
      <w:r w:rsidRPr="007653DC">
        <w:rPr>
          <w:rFonts w:ascii="Wingdings" w:hAnsi="Wingdings" w:cs="Wingdings"/>
          <w:sz w:val="36"/>
          <w:szCs w:val="36"/>
        </w:rPr>
        <w:t></w:t>
      </w:r>
      <w:r w:rsidRPr="001812C1">
        <w:rPr>
          <w:rFonts w:cs="Arial"/>
        </w:rPr>
        <w:tab/>
      </w:r>
      <w:r>
        <w:rPr>
          <w:rFonts w:cs="Arial"/>
        </w:rPr>
        <w:t>6.</w:t>
      </w:r>
      <w:r>
        <w:rPr>
          <w:rFonts w:cs="Arial"/>
        </w:rPr>
        <w:tab/>
      </w:r>
      <w:r w:rsidRPr="001812C1">
        <w:rPr>
          <w:rFonts w:cs="Arial"/>
        </w:rPr>
        <w:t xml:space="preserve">Return </w:t>
      </w:r>
      <w:r w:rsidR="008B15AC">
        <w:rPr>
          <w:rFonts w:cs="Arial"/>
        </w:rPr>
        <w:t>the POD f</w:t>
      </w:r>
      <w:r w:rsidRPr="001812C1">
        <w:rPr>
          <w:rFonts w:cs="Arial"/>
        </w:rPr>
        <w:t xml:space="preserve">acility to </w:t>
      </w:r>
      <w:r>
        <w:rPr>
          <w:rFonts w:cs="Arial"/>
        </w:rPr>
        <w:t xml:space="preserve">the </w:t>
      </w:r>
      <w:r w:rsidRPr="001812C1">
        <w:rPr>
          <w:rFonts w:cs="Arial"/>
        </w:rPr>
        <w:t xml:space="preserve">facility manager. </w:t>
      </w:r>
    </w:p>
    <w:p w14:paraId="693BC122" w14:textId="77777777" w:rsidR="005C0F80" w:rsidRDefault="005C0F80" w:rsidP="005C0F80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jc w:val="both"/>
        <w:rPr>
          <w:rFonts w:cs="Arial"/>
        </w:rPr>
      </w:pPr>
      <w:r w:rsidRPr="007653DC">
        <w:rPr>
          <w:rFonts w:ascii="Wingdings" w:hAnsi="Wingdings" w:cs="Wingdings"/>
          <w:sz w:val="36"/>
          <w:szCs w:val="36"/>
        </w:rPr>
        <w:t></w:t>
      </w:r>
      <w:r>
        <w:rPr>
          <w:rFonts w:cs="Arial"/>
        </w:rPr>
        <w:tab/>
        <w:t>7.</w:t>
      </w:r>
      <w:r>
        <w:rPr>
          <w:rFonts w:cs="Arial"/>
        </w:rPr>
        <w:tab/>
        <w:t>Collect all costs associated with POD operations.</w:t>
      </w:r>
    </w:p>
    <w:p w14:paraId="346D2F56" w14:textId="77777777" w:rsidR="005C0F80" w:rsidRDefault="005C0F80" w:rsidP="005C0F80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jc w:val="both"/>
        <w:rPr>
          <w:rFonts w:cs="Arial"/>
        </w:rPr>
      </w:pPr>
      <w:r w:rsidRPr="007653DC">
        <w:rPr>
          <w:rFonts w:ascii="Wingdings" w:hAnsi="Wingdings" w:cs="Wingdings"/>
          <w:sz w:val="36"/>
          <w:szCs w:val="36"/>
        </w:rPr>
        <w:t></w:t>
      </w:r>
      <w:r>
        <w:rPr>
          <w:rFonts w:ascii="Wingdings" w:hAnsi="Wingdings" w:cs="Wingdings"/>
          <w:sz w:val="48"/>
          <w:szCs w:val="48"/>
        </w:rPr>
        <w:tab/>
      </w:r>
      <w:r>
        <w:rPr>
          <w:rFonts w:cs="Arial"/>
        </w:rPr>
        <w:t>8.</w:t>
      </w:r>
      <w:r>
        <w:rPr>
          <w:rFonts w:cs="Arial"/>
        </w:rPr>
        <w:tab/>
        <w:t>Collect all records used or generated during POD operations.</w:t>
      </w:r>
    </w:p>
    <w:p w14:paraId="5BBDC4FE" w14:textId="77777777" w:rsidR="005C0F80" w:rsidRPr="00FF1D08" w:rsidRDefault="005C0F80" w:rsidP="008B15AC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rPr>
          <w:rFonts w:cs="Arial"/>
        </w:rPr>
      </w:pPr>
      <w:r w:rsidRPr="007653DC">
        <w:rPr>
          <w:rFonts w:ascii="Wingdings" w:hAnsi="Wingdings" w:cs="Wingdings"/>
          <w:sz w:val="36"/>
          <w:szCs w:val="36"/>
        </w:rPr>
        <w:t></w:t>
      </w:r>
      <w:r>
        <w:rPr>
          <w:rFonts w:cs="Arial"/>
        </w:rPr>
        <w:tab/>
        <w:t>9.</w:t>
      </w:r>
      <w:r>
        <w:rPr>
          <w:rFonts w:cs="Arial"/>
        </w:rPr>
        <w:tab/>
        <w:t>Issue a final POD close-out report to the EOC</w:t>
      </w:r>
      <w:r w:rsidR="008B15AC">
        <w:rPr>
          <w:rFonts w:cs="Arial"/>
        </w:rPr>
        <w:t>.</w:t>
      </w:r>
    </w:p>
    <w:p w14:paraId="1A3B1A72" w14:textId="77777777" w:rsidR="00357FAE" w:rsidRDefault="00357FAE"/>
    <w:sectPr w:rsidR="00357FAE" w:rsidSect="00BF0DB6">
      <w:headerReference w:type="default" r:id="rId10"/>
      <w:footerReference w:type="default" r:id="rId11"/>
      <w:type w:val="continuous"/>
      <w:pgSz w:w="12240" w:h="15840"/>
      <w:pgMar w:top="1440" w:right="1440" w:bottom="72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5EF1" w14:textId="77777777" w:rsidR="00B24A6E" w:rsidRDefault="00B24A6E">
      <w:r>
        <w:separator/>
      </w:r>
    </w:p>
  </w:endnote>
  <w:endnote w:type="continuationSeparator" w:id="0">
    <w:p w14:paraId="33CCFDC5" w14:textId="77777777" w:rsidR="00B24A6E" w:rsidRDefault="00B2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6402" w14:textId="77777777" w:rsidR="00357FAE" w:rsidRDefault="00B737F1" w:rsidP="00AD1B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9</w:t>
    </w:r>
    <w:r w:rsidR="0017503D">
      <w:rPr>
        <w:rStyle w:val="PageNumber"/>
      </w:rPr>
      <w:t>-</w:t>
    </w:r>
    <w:r w:rsidR="00357FAE">
      <w:rPr>
        <w:rStyle w:val="PageNumber"/>
      </w:rPr>
      <w:fldChar w:fldCharType="begin"/>
    </w:r>
    <w:r w:rsidR="00357FAE">
      <w:rPr>
        <w:rStyle w:val="PageNumber"/>
      </w:rPr>
      <w:instrText xml:space="preserve">PAGE  </w:instrText>
    </w:r>
    <w:r w:rsidR="00357FAE">
      <w:rPr>
        <w:rStyle w:val="PageNumber"/>
      </w:rPr>
      <w:fldChar w:fldCharType="separate"/>
    </w:r>
    <w:r w:rsidR="00EE3FE4">
      <w:rPr>
        <w:rStyle w:val="PageNumber"/>
        <w:noProof/>
      </w:rPr>
      <w:t>0</w:t>
    </w:r>
    <w:r w:rsidR="00357FAE">
      <w:rPr>
        <w:rStyle w:val="PageNumber"/>
      </w:rPr>
      <w:fldChar w:fldCharType="end"/>
    </w:r>
  </w:p>
  <w:p w14:paraId="7ADA88A6" w14:textId="77777777" w:rsidR="00357FAE" w:rsidRPr="00357FAE" w:rsidRDefault="00357FAE" w:rsidP="00357F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368B" w14:textId="77777777" w:rsidR="00B24A6E" w:rsidRDefault="00B24A6E">
      <w:r>
        <w:separator/>
      </w:r>
    </w:p>
  </w:footnote>
  <w:footnote w:type="continuationSeparator" w:id="0">
    <w:p w14:paraId="1527203C" w14:textId="77777777" w:rsidR="00B24A6E" w:rsidRDefault="00B2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907E" w14:textId="18A0EE1A" w:rsidR="00357FAE" w:rsidRDefault="009244F2" w:rsidP="00BF0DB6">
    <w:pPr>
      <w:pStyle w:val="Header"/>
      <w:tabs>
        <w:tab w:val="clear" w:pos="8640"/>
        <w:tab w:val="right" w:pos="9360"/>
      </w:tabs>
    </w:pPr>
    <w:r>
      <w:t>XXXX</w:t>
    </w:r>
    <w:r w:rsidR="00CF2341">
      <w:t xml:space="preserve"> </w:t>
    </w:r>
    <w:r w:rsidR="00357FAE">
      <w:t>POD Plan</w:t>
    </w:r>
    <w:r w:rsidR="00357FAE">
      <w:tab/>
    </w:r>
    <w:r w:rsidR="00357FAE">
      <w:tab/>
      <w:t xml:space="preserve">Annex </w:t>
    </w:r>
    <w:r w:rsidR="00B737F1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0C8C"/>
    <w:multiLevelType w:val="hybridMultilevel"/>
    <w:tmpl w:val="CCE26FD8"/>
    <w:lvl w:ilvl="0" w:tplc="47A60988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5AEDA0">
      <w:start w:val="1"/>
      <w:numFmt w:val="upperLetter"/>
      <w:pStyle w:val="Heading4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617085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70"/>
    <w:rsid w:val="00002A64"/>
    <w:rsid w:val="0001028E"/>
    <w:rsid w:val="00010D84"/>
    <w:rsid w:val="00020B63"/>
    <w:rsid w:val="00024782"/>
    <w:rsid w:val="000253C8"/>
    <w:rsid w:val="00027AE2"/>
    <w:rsid w:val="0003658C"/>
    <w:rsid w:val="000470D3"/>
    <w:rsid w:val="00050011"/>
    <w:rsid w:val="0005398A"/>
    <w:rsid w:val="00060E42"/>
    <w:rsid w:val="00066E29"/>
    <w:rsid w:val="00070B05"/>
    <w:rsid w:val="00073F8C"/>
    <w:rsid w:val="00075A80"/>
    <w:rsid w:val="00077566"/>
    <w:rsid w:val="00080D7C"/>
    <w:rsid w:val="00080DFC"/>
    <w:rsid w:val="000915D3"/>
    <w:rsid w:val="000918D8"/>
    <w:rsid w:val="000A0036"/>
    <w:rsid w:val="000A7079"/>
    <w:rsid w:val="000B29D2"/>
    <w:rsid w:val="000C0666"/>
    <w:rsid w:val="000C0A56"/>
    <w:rsid w:val="000C49B5"/>
    <w:rsid w:val="000C621E"/>
    <w:rsid w:val="000D039D"/>
    <w:rsid w:val="000D3DFD"/>
    <w:rsid w:val="000D6145"/>
    <w:rsid w:val="000D6DEC"/>
    <w:rsid w:val="000E0006"/>
    <w:rsid w:val="000E4A1F"/>
    <w:rsid w:val="000F4824"/>
    <w:rsid w:val="00103C6E"/>
    <w:rsid w:val="00140929"/>
    <w:rsid w:val="00140D2F"/>
    <w:rsid w:val="00146613"/>
    <w:rsid w:val="00146C76"/>
    <w:rsid w:val="00155D6F"/>
    <w:rsid w:val="00161903"/>
    <w:rsid w:val="00170D7D"/>
    <w:rsid w:val="0017503D"/>
    <w:rsid w:val="00186A9F"/>
    <w:rsid w:val="00190A36"/>
    <w:rsid w:val="00191E5D"/>
    <w:rsid w:val="001979E8"/>
    <w:rsid w:val="001A6285"/>
    <w:rsid w:val="001A62AB"/>
    <w:rsid w:val="001B093F"/>
    <w:rsid w:val="001B2AB1"/>
    <w:rsid w:val="001C3A62"/>
    <w:rsid w:val="001C7C89"/>
    <w:rsid w:val="001C7E32"/>
    <w:rsid w:val="001D0C18"/>
    <w:rsid w:val="001D2F93"/>
    <w:rsid w:val="001D401E"/>
    <w:rsid w:val="001D5693"/>
    <w:rsid w:val="001E0EBB"/>
    <w:rsid w:val="001E30FA"/>
    <w:rsid w:val="001F3576"/>
    <w:rsid w:val="00201F88"/>
    <w:rsid w:val="00204EB8"/>
    <w:rsid w:val="002079D2"/>
    <w:rsid w:val="002406D2"/>
    <w:rsid w:val="00251E31"/>
    <w:rsid w:val="002533B8"/>
    <w:rsid w:val="00267D0C"/>
    <w:rsid w:val="00277CDF"/>
    <w:rsid w:val="002855DA"/>
    <w:rsid w:val="00287F72"/>
    <w:rsid w:val="002966EC"/>
    <w:rsid w:val="002A2260"/>
    <w:rsid w:val="002C0368"/>
    <w:rsid w:val="002D3EDC"/>
    <w:rsid w:val="002D4FF5"/>
    <w:rsid w:val="002E5E51"/>
    <w:rsid w:val="00300DFD"/>
    <w:rsid w:val="00312120"/>
    <w:rsid w:val="00336E36"/>
    <w:rsid w:val="00342492"/>
    <w:rsid w:val="00357FAE"/>
    <w:rsid w:val="003642AF"/>
    <w:rsid w:val="00370AA6"/>
    <w:rsid w:val="003A66E3"/>
    <w:rsid w:val="003A67E5"/>
    <w:rsid w:val="003B35C0"/>
    <w:rsid w:val="003D6FA2"/>
    <w:rsid w:val="003D71EE"/>
    <w:rsid w:val="003E4038"/>
    <w:rsid w:val="003E78BD"/>
    <w:rsid w:val="00402D07"/>
    <w:rsid w:val="00403E49"/>
    <w:rsid w:val="00406ED0"/>
    <w:rsid w:val="004126E7"/>
    <w:rsid w:val="00421818"/>
    <w:rsid w:val="00423808"/>
    <w:rsid w:val="00444656"/>
    <w:rsid w:val="004565AE"/>
    <w:rsid w:val="00464B63"/>
    <w:rsid w:val="004877B2"/>
    <w:rsid w:val="00496D18"/>
    <w:rsid w:val="004A2EE4"/>
    <w:rsid w:val="004A47CD"/>
    <w:rsid w:val="004B0060"/>
    <w:rsid w:val="004B2392"/>
    <w:rsid w:val="004B2A28"/>
    <w:rsid w:val="004B534A"/>
    <w:rsid w:val="004C1C05"/>
    <w:rsid w:val="004C3D8E"/>
    <w:rsid w:val="004C5BBF"/>
    <w:rsid w:val="004C7642"/>
    <w:rsid w:val="004D2359"/>
    <w:rsid w:val="004D51BE"/>
    <w:rsid w:val="004E1740"/>
    <w:rsid w:val="004E4F80"/>
    <w:rsid w:val="004E57AC"/>
    <w:rsid w:val="004E6F9D"/>
    <w:rsid w:val="004F61E5"/>
    <w:rsid w:val="004F6E36"/>
    <w:rsid w:val="00505C92"/>
    <w:rsid w:val="005112AD"/>
    <w:rsid w:val="00524AC6"/>
    <w:rsid w:val="005260AA"/>
    <w:rsid w:val="005328F6"/>
    <w:rsid w:val="00533FC1"/>
    <w:rsid w:val="00546965"/>
    <w:rsid w:val="00555DD1"/>
    <w:rsid w:val="00560F95"/>
    <w:rsid w:val="005635CD"/>
    <w:rsid w:val="00571560"/>
    <w:rsid w:val="00576F5C"/>
    <w:rsid w:val="00583A10"/>
    <w:rsid w:val="00583BEB"/>
    <w:rsid w:val="00592C8D"/>
    <w:rsid w:val="005A528F"/>
    <w:rsid w:val="005A6106"/>
    <w:rsid w:val="005B0A7A"/>
    <w:rsid w:val="005B6429"/>
    <w:rsid w:val="005C0F80"/>
    <w:rsid w:val="005C1A25"/>
    <w:rsid w:val="005C2834"/>
    <w:rsid w:val="005C3591"/>
    <w:rsid w:val="005C61CB"/>
    <w:rsid w:val="005D26F8"/>
    <w:rsid w:val="005D3CA3"/>
    <w:rsid w:val="005E2AF3"/>
    <w:rsid w:val="005E2BCA"/>
    <w:rsid w:val="005E408B"/>
    <w:rsid w:val="005F1921"/>
    <w:rsid w:val="00601325"/>
    <w:rsid w:val="00604884"/>
    <w:rsid w:val="00606D23"/>
    <w:rsid w:val="0061480D"/>
    <w:rsid w:val="00616171"/>
    <w:rsid w:val="00616B1A"/>
    <w:rsid w:val="00617504"/>
    <w:rsid w:val="0062195C"/>
    <w:rsid w:val="00621C72"/>
    <w:rsid w:val="00622E38"/>
    <w:rsid w:val="00633B07"/>
    <w:rsid w:val="00637CC2"/>
    <w:rsid w:val="00642E75"/>
    <w:rsid w:val="0064699A"/>
    <w:rsid w:val="0065456A"/>
    <w:rsid w:val="006557C0"/>
    <w:rsid w:val="0065663D"/>
    <w:rsid w:val="00661103"/>
    <w:rsid w:val="00661510"/>
    <w:rsid w:val="006674F3"/>
    <w:rsid w:val="00676A10"/>
    <w:rsid w:val="0068037F"/>
    <w:rsid w:val="00683641"/>
    <w:rsid w:val="006877B3"/>
    <w:rsid w:val="006938D6"/>
    <w:rsid w:val="006A1341"/>
    <w:rsid w:val="006A2ED4"/>
    <w:rsid w:val="006A7E59"/>
    <w:rsid w:val="006B27DF"/>
    <w:rsid w:val="006B41F2"/>
    <w:rsid w:val="006B6501"/>
    <w:rsid w:val="006C037A"/>
    <w:rsid w:val="006C598E"/>
    <w:rsid w:val="006C6826"/>
    <w:rsid w:val="006D5B1C"/>
    <w:rsid w:val="006F4CCE"/>
    <w:rsid w:val="006F5063"/>
    <w:rsid w:val="0070022D"/>
    <w:rsid w:val="00717F7E"/>
    <w:rsid w:val="0072055E"/>
    <w:rsid w:val="0073218F"/>
    <w:rsid w:val="00733E0E"/>
    <w:rsid w:val="00734FF7"/>
    <w:rsid w:val="00743353"/>
    <w:rsid w:val="007451EB"/>
    <w:rsid w:val="00760F33"/>
    <w:rsid w:val="007817AC"/>
    <w:rsid w:val="007821A4"/>
    <w:rsid w:val="00783A36"/>
    <w:rsid w:val="00792B98"/>
    <w:rsid w:val="007932CD"/>
    <w:rsid w:val="0079331C"/>
    <w:rsid w:val="007937EE"/>
    <w:rsid w:val="00794CE0"/>
    <w:rsid w:val="00795243"/>
    <w:rsid w:val="007A7FAB"/>
    <w:rsid w:val="007B44AA"/>
    <w:rsid w:val="007D25CC"/>
    <w:rsid w:val="007D3B95"/>
    <w:rsid w:val="007D7B82"/>
    <w:rsid w:val="007E05FE"/>
    <w:rsid w:val="007E0ABD"/>
    <w:rsid w:val="007E29AC"/>
    <w:rsid w:val="007E4D07"/>
    <w:rsid w:val="007F129C"/>
    <w:rsid w:val="008120C3"/>
    <w:rsid w:val="00815630"/>
    <w:rsid w:val="00842DCD"/>
    <w:rsid w:val="00852E77"/>
    <w:rsid w:val="0086241D"/>
    <w:rsid w:val="00865AFC"/>
    <w:rsid w:val="0086613D"/>
    <w:rsid w:val="0086689A"/>
    <w:rsid w:val="00867318"/>
    <w:rsid w:val="00867780"/>
    <w:rsid w:val="0087555C"/>
    <w:rsid w:val="00893399"/>
    <w:rsid w:val="008A711D"/>
    <w:rsid w:val="008B0BA4"/>
    <w:rsid w:val="008B15AC"/>
    <w:rsid w:val="008B3319"/>
    <w:rsid w:val="008B37C2"/>
    <w:rsid w:val="008B6329"/>
    <w:rsid w:val="008C253D"/>
    <w:rsid w:val="008D05FE"/>
    <w:rsid w:val="008D45A1"/>
    <w:rsid w:val="008D54C4"/>
    <w:rsid w:val="008F1D3C"/>
    <w:rsid w:val="008F4AA7"/>
    <w:rsid w:val="00905C74"/>
    <w:rsid w:val="00920169"/>
    <w:rsid w:val="009244F2"/>
    <w:rsid w:val="00924ACD"/>
    <w:rsid w:val="0094171B"/>
    <w:rsid w:val="009421C3"/>
    <w:rsid w:val="0094626B"/>
    <w:rsid w:val="0095037E"/>
    <w:rsid w:val="00951B8C"/>
    <w:rsid w:val="009552DF"/>
    <w:rsid w:val="00962187"/>
    <w:rsid w:val="00980CAE"/>
    <w:rsid w:val="00992027"/>
    <w:rsid w:val="009A024C"/>
    <w:rsid w:val="009D2943"/>
    <w:rsid w:val="009E7C76"/>
    <w:rsid w:val="009E7F0A"/>
    <w:rsid w:val="009F140F"/>
    <w:rsid w:val="009F1D78"/>
    <w:rsid w:val="00A147B5"/>
    <w:rsid w:val="00A16240"/>
    <w:rsid w:val="00A21DA5"/>
    <w:rsid w:val="00A33601"/>
    <w:rsid w:val="00A46BC1"/>
    <w:rsid w:val="00A541A6"/>
    <w:rsid w:val="00A55326"/>
    <w:rsid w:val="00A56584"/>
    <w:rsid w:val="00A67E31"/>
    <w:rsid w:val="00A70D1D"/>
    <w:rsid w:val="00A74521"/>
    <w:rsid w:val="00A858EF"/>
    <w:rsid w:val="00A916DE"/>
    <w:rsid w:val="00AA33C3"/>
    <w:rsid w:val="00AB25B3"/>
    <w:rsid w:val="00AB2FB8"/>
    <w:rsid w:val="00AB31CD"/>
    <w:rsid w:val="00AC3221"/>
    <w:rsid w:val="00AD1B3E"/>
    <w:rsid w:val="00AD5AC7"/>
    <w:rsid w:val="00AD77C0"/>
    <w:rsid w:val="00AE499F"/>
    <w:rsid w:val="00AF5AC8"/>
    <w:rsid w:val="00AF7AF5"/>
    <w:rsid w:val="00B15EB8"/>
    <w:rsid w:val="00B2457A"/>
    <w:rsid w:val="00B24A6E"/>
    <w:rsid w:val="00B32C61"/>
    <w:rsid w:val="00B357B5"/>
    <w:rsid w:val="00B44E6B"/>
    <w:rsid w:val="00B50A5E"/>
    <w:rsid w:val="00B737F1"/>
    <w:rsid w:val="00B77902"/>
    <w:rsid w:val="00B81037"/>
    <w:rsid w:val="00B8348A"/>
    <w:rsid w:val="00B85689"/>
    <w:rsid w:val="00B86A34"/>
    <w:rsid w:val="00B94D85"/>
    <w:rsid w:val="00BA045D"/>
    <w:rsid w:val="00BA0FE7"/>
    <w:rsid w:val="00BA3577"/>
    <w:rsid w:val="00BB0040"/>
    <w:rsid w:val="00BB1B87"/>
    <w:rsid w:val="00BB21F9"/>
    <w:rsid w:val="00BC49A0"/>
    <w:rsid w:val="00BD1865"/>
    <w:rsid w:val="00BD5876"/>
    <w:rsid w:val="00BE3B03"/>
    <w:rsid w:val="00BE7467"/>
    <w:rsid w:val="00BF02D9"/>
    <w:rsid w:val="00BF0DB6"/>
    <w:rsid w:val="00BF47FA"/>
    <w:rsid w:val="00C00259"/>
    <w:rsid w:val="00C11869"/>
    <w:rsid w:val="00C13F1F"/>
    <w:rsid w:val="00C247F7"/>
    <w:rsid w:val="00C30EF8"/>
    <w:rsid w:val="00C37380"/>
    <w:rsid w:val="00C67777"/>
    <w:rsid w:val="00C72158"/>
    <w:rsid w:val="00C75B30"/>
    <w:rsid w:val="00C75E99"/>
    <w:rsid w:val="00C80BA5"/>
    <w:rsid w:val="00C93548"/>
    <w:rsid w:val="00CA28B5"/>
    <w:rsid w:val="00CB25CA"/>
    <w:rsid w:val="00CB38AA"/>
    <w:rsid w:val="00CE06F5"/>
    <w:rsid w:val="00CE0BF9"/>
    <w:rsid w:val="00CF1EE9"/>
    <w:rsid w:val="00CF2341"/>
    <w:rsid w:val="00CF39B3"/>
    <w:rsid w:val="00CF5E76"/>
    <w:rsid w:val="00D03C72"/>
    <w:rsid w:val="00D077D7"/>
    <w:rsid w:val="00D20834"/>
    <w:rsid w:val="00D23D4A"/>
    <w:rsid w:val="00D31BEC"/>
    <w:rsid w:val="00D32DCD"/>
    <w:rsid w:val="00D34AF6"/>
    <w:rsid w:val="00D4032D"/>
    <w:rsid w:val="00D46CF7"/>
    <w:rsid w:val="00D53FAC"/>
    <w:rsid w:val="00D57E08"/>
    <w:rsid w:val="00D611BA"/>
    <w:rsid w:val="00D67AA9"/>
    <w:rsid w:val="00D731F8"/>
    <w:rsid w:val="00D77070"/>
    <w:rsid w:val="00D8007B"/>
    <w:rsid w:val="00DA0180"/>
    <w:rsid w:val="00DA5626"/>
    <w:rsid w:val="00DC6789"/>
    <w:rsid w:val="00DC72FE"/>
    <w:rsid w:val="00DD4170"/>
    <w:rsid w:val="00DD5266"/>
    <w:rsid w:val="00E06570"/>
    <w:rsid w:val="00E07366"/>
    <w:rsid w:val="00E12170"/>
    <w:rsid w:val="00E1731A"/>
    <w:rsid w:val="00E52ACE"/>
    <w:rsid w:val="00E553BA"/>
    <w:rsid w:val="00E571AD"/>
    <w:rsid w:val="00E60FAC"/>
    <w:rsid w:val="00E66535"/>
    <w:rsid w:val="00E72107"/>
    <w:rsid w:val="00E74823"/>
    <w:rsid w:val="00E82EDA"/>
    <w:rsid w:val="00E90F07"/>
    <w:rsid w:val="00E94204"/>
    <w:rsid w:val="00E95D7E"/>
    <w:rsid w:val="00EA3C64"/>
    <w:rsid w:val="00EB6652"/>
    <w:rsid w:val="00EC07EE"/>
    <w:rsid w:val="00EC25F6"/>
    <w:rsid w:val="00EC3FD4"/>
    <w:rsid w:val="00ED1E7C"/>
    <w:rsid w:val="00EE3FE4"/>
    <w:rsid w:val="00EE7BA2"/>
    <w:rsid w:val="00EF0FD3"/>
    <w:rsid w:val="00EF4501"/>
    <w:rsid w:val="00F02B78"/>
    <w:rsid w:val="00F15798"/>
    <w:rsid w:val="00F17192"/>
    <w:rsid w:val="00F17823"/>
    <w:rsid w:val="00F2797D"/>
    <w:rsid w:val="00F3028A"/>
    <w:rsid w:val="00F306AD"/>
    <w:rsid w:val="00F319ED"/>
    <w:rsid w:val="00F36CED"/>
    <w:rsid w:val="00F4553F"/>
    <w:rsid w:val="00F51844"/>
    <w:rsid w:val="00F65E15"/>
    <w:rsid w:val="00F715B7"/>
    <w:rsid w:val="00F82730"/>
    <w:rsid w:val="00F83955"/>
    <w:rsid w:val="00F91FFC"/>
    <w:rsid w:val="00F937C9"/>
    <w:rsid w:val="00FA5269"/>
    <w:rsid w:val="00FB4B1A"/>
    <w:rsid w:val="00FC16B8"/>
    <w:rsid w:val="00FD05CC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."/>
  <w:listSeparator w:val=","/>
  <w14:docId w14:val="23F56B5C"/>
  <w15:chartTrackingRefBased/>
  <w15:docId w15:val="{2809DD2A-6ECF-4D7E-8CA7-C4D14DB2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0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69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699A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4699A"/>
    <w:pPr>
      <w:keepNext/>
      <w:numPr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4699A"/>
    <w:pPr>
      <w:keepNext/>
      <w:numPr>
        <w:ilvl w:val="4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64699A"/>
    <w:pPr>
      <w:keepNext/>
      <w:outlineLvl w:val="4"/>
    </w:pPr>
    <w:rPr>
      <w:rFonts w:ascii="Arial" w:hAnsi="Arial" w:cs="Arial"/>
      <w:b/>
      <w:sz w:val="48"/>
      <w:szCs w:val="32"/>
    </w:rPr>
  </w:style>
  <w:style w:type="paragraph" w:styleId="Heading6">
    <w:name w:val="heading 6"/>
    <w:basedOn w:val="Normal"/>
    <w:next w:val="Normal"/>
    <w:qFormat/>
    <w:rsid w:val="003D71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71E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7E32"/>
    <w:pPr>
      <w:ind w:left="720"/>
      <w:outlineLvl w:val="7"/>
    </w:pPr>
    <w:rPr>
      <w:rFonts w:ascii="Times" w:hAnsi="Times"/>
      <w:i/>
      <w:sz w:val="20"/>
      <w:szCs w:val="20"/>
    </w:rPr>
  </w:style>
  <w:style w:type="paragraph" w:styleId="Heading9">
    <w:name w:val="heading 9"/>
    <w:basedOn w:val="Normal"/>
    <w:next w:val="Normal"/>
    <w:qFormat/>
    <w:rsid w:val="001C7E32"/>
    <w:pPr>
      <w:ind w:left="720"/>
      <w:outlineLvl w:val="8"/>
    </w:pPr>
    <w:rPr>
      <w:rFonts w:ascii="Times" w:hAnsi="Time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99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4699A"/>
    <w:rPr>
      <w:color w:val="FF9900"/>
    </w:rPr>
  </w:style>
  <w:style w:type="paragraph" w:styleId="BodyText2">
    <w:name w:val="Body Text 2"/>
    <w:basedOn w:val="Normal"/>
    <w:rsid w:val="0064699A"/>
    <w:rPr>
      <w:rFonts w:ascii="Arial" w:hAnsi="Arial" w:cs="Arial"/>
      <w:b/>
      <w:sz w:val="28"/>
      <w:szCs w:val="28"/>
      <w:u w:val="single"/>
    </w:rPr>
  </w:style>
  <w:style w:type="character" w:styleId="Hyperlink">
    <w:name w:val="Hyperlink"/>
    <w:basedOn w:val="DefaultParagraphFont"/>
    <w:rsid w:val="0064699A"/>
    <w:rPr>
      <w:color w:val="0000FF"/>
      <w:u w:val="single"/>
    </w:rPr>
  </w:style>
  <w:style w:type="paragraph" w:customStyle="1" w:styleId="Default">
    <w:name w:val="Default"/>
    <w:rsid w:val="00FA52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FA52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3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C2834"/>
  </w:style>
  <w:style w:type="character" w:customStyle="1" w:styleId="bottomtext">
    <w:name w:val="bottomtext"/>
    <w:basedOn w:val="DefaultParagraphFont"/>
    <w:rsid w:val="000C0A56"/>
  </w:style>
  <w:style w:type="paragraph" w:styleId="Title">
    <w:name w:val="Title"/>
    <w:basedOn w:val="Normal"/>
    <w:qFormat/>
    <w:rsid w:val="0070022D"/>
    <w:pPr>
      <w:jc w:val="center"/>
    </w:pPr>
    <w:rPr>
      <w:b/>
      <w:szCs w:val="20"/>
    </w:rPr>
  </w:style>
  <w:style w:type="paragraph" w:customStyle="1" w:styleId="Style0">
    <w:name w:val="Style0"/>
    <w:rsid w:val="005112AD"/>
    <w:rPr>
      <w:rFonts w:ascii="Arial" w:hAnsi="Arial"/>
    </w:rPr>
  </w:style>
  <w:style w:type="table" w:styleId="TableGrid">
    <w:name w:val="Table Grid"/>
    <w:basedOn w:val="TableNormal"/>
    <w:rsid w:val="0051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1E30FA"/>
    <w:rPr>
      <w:sz w:val="16"/>
      <w:szCs w:val="16"/>
    </w:rPr>
  </w:style>
  <w:style w:type="paragraph" w:styleId="CommentText">
    <w:name w:val="annotation text"/>
    <w:basedOn w:val="Normal"/>
    <w:semiHidden/>
    <w:rsid w:val="001E30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30FA"/>
    <w:rPr>
      <w:b/>
      <w:bCs/>
    </w:rPr>
  </w:style>
  <w:style w:type="paragraph" w:styleId="BodyTextIndent">
    <w:name w:val="Body Text Indent"/>
    <w:basedOn w:val="Normal"/>
    <w:rsid w:val="000B29D2"/>
    <w:pPr>
      <w:spacing w:after="120"/>
      <w:ind w:left="360"/>
    </w:pPr>
    <w:rPr>
      <w:sz w:val="20"/>
      <w:szCs w:val="20"/>
    </w:rPr>
  </w:style>
  <w:style w:type="character" w:customStyle="1" w:styleId="blueten1">
    <w:name w:val="blueten1"/>
    <w:basedOn w:val="DefaultParagraphFont"/>
    <w:rsid w:val="00D077D7"/>
    <w:rPr>
      <w:rFonts w:ascii="Verdana" w:hAnsi="Verdana" w:hint="default"/>
      <w:color w:val="003399"/>
      <w:sz w:val="19"/>
      <w:szCs w:val="19"/>
    </w:rPr>
  </w:style>
  <w:style w:type="character" w:customStyle="1" w:styleId="bold1">
    <w:name w:val="bold1"/>
    <w:basedOn w:val="DefaultParagraphFont"/>
    <w:rsid w:val="00D077D7"/>
    <w:rPr>
      <w:b/>
      <w:bCs/>
    </w:rPr>
  </w:style>
  <w:style w:type="paragraph" w:styleId="EnvelopeReturn">
    <w:name w:val="envelope return"/>
    <w:basedOn w:val="Normal"/>
    <w:rsid w:val="003D71EE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3D71EE"/>
    <w:pPr>
      <w:spacing w:line="360" w:lineRule="auto"/>
      <w:ind w:left="360" w:right="-180"/>
    </w:pPr>
  </w:style>
  <w:style w:type="paragraph" w:styleId="EnvelopeAddress">
    <w:name w:val="envelope address"/>
    <w:basedOn w:val="Normal"/>
    <w:rsid w:val="0007756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character" w:customStyle="1" w:styleId="street-address">
    <w:name w:val="street-address"/>
    <w:basedOn w:val="DefaultParagraphFont"/>
    <w:rsid w:val="00077566"/>
    <w:rPr>
      <w:shd w:val="clear" w:color="auto" w:fill="F7F7EA"/>
    </w:rPr>
  </w:style>
  <w:style w:type="paragraph" w:styleId="FootnoteText">
    <w:name w:val="footnote text"/>
    <w:basedOn w:val="Normal"/>
    <w:semiHidden/>
    <w:rsid w:val="001C7E32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67492-B867-48C2-944D-70DB5D2E5D2B}">
  <ds:schemaRefs>
    <ds:schemaRef ds:uri="http://schemas.microsoft.com/office/2006/documentManagement/types"/>
    <ds:schemaRef ds:uri="http://purl.org/dc/elements/1.1/"/>
    <ds:schemaRef ds:uri="ccc9028e-08e9-4057-8ef2-0a0fd8d381ec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1207d07c-858a-40a9-93de-857dd7168803"/>
    <ds:schemaRef ds:uri="http://schemas.microsoft.com/office/infopath/2007/PartnerControls"/>
    <ds:schemaRef ds:uri="http://schemas.openxmlformats.org/package/2006/metadata/core-properties"/>
    <ds:schemaRef ds:uri="21ab7a3e-7625-4f99-a2e7-e329bf05b3bd"/>
  </ds:schemaRefs>
</ds:datastoreItem>
</file>

<file path=customXml/itemProps2.xml><?xml version="1.0" encoding="utf-8"?>
<ds:datastoreItem xmlns:ds="http://schemas.openxmlformats.org/officeDocument/2006/customXml" ds:itemID="{12D5BEF2-46F7-44C6-ACE4-DBA049ACD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7ABCF-B925-4C52-920C-E6EB7799C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Freeman POD Plan Draft Version</vt:lpstr>
    </vt:vector>
  </TitlesOfParts>
  <Company>State of South Dakota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Freeman POD Plan Draft Version</dc:title>
  <dc:subject/>
  <dc:creator>HESF27494</dc:creator>
  <cp:keywords>Freeman POD Points of Dispensing</cp:keywords>
  <cp:lastModifiedBy>Renee Robbins</cp:lastModifiedBy>
  <cp:revision>3</cp:revision>
  <cp:lastPrinted>2007-12-19T20:36:00Z</cp:lastPrinted>
  <dcterms:created xsi:type="dcterms:W3CDTF">2023-02-20T19:12:00Z</dcterms:created>
  <dcterms:modified xsi:type="dcterms:W3CDTF">2023-03-16T13:45:00Z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716483997</vt:i4>
  </property>
  <property fmtid="{D5CDD505-2E9C-101B-9397-08002B2CF9AE}" pid="3" name="_EmailSubject">
    <vt:lpwstr>Template as of March 17, 2008</vt:lpwstr>
  </property>
  <property fmtid="{D5CDD505-2E9C-101B-9397-08002B2CF9AE}" pid="4" name="_AuthorEmail">
    <vt:lpwstr>Rick.LaBrie@state.sd.us</vt:lpwstr>
  </property>
  <property fmtid="{D5CDD505-2E9C-101B-9397-08002B2CF9AE}" pid="5" name="_AuthorEmailDisplayName">
    <vt:lpwstr>LaBrie, Rick</vt:lpwstr>
  </property>
  <property fmtid="{D5CDD505-2E9C-101B-9397-08002B2CF9AE}" pid="6" name="_PreviousAdHocReviewCycleID">
    <vt:i4>-343837560</vt:i4>
  </property>
  <property fmtid="{D5CDD505-2E9C-101B-9397-08002B2CF9AE}" pid="7" name="_ReviewingToolsShownOnce">
    <vt:lpwstr/>
  </property>
</Properties>
</file>